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129" w:rsidRPr="00A40129" w:rsidRDefault="00A40129" w:rsidP="00113832">
      <w:pPr>
        <w:pStyle w:val="Cmsor1"/>
        <w:spacing w:before="720"/>
        <w:ind w:left="2551"/>
      </w:pPr>
      <w:r w:rsidRPr="00A40129">
        <w:t>Tájékoztató</w:t>
      </w:r>
    </w:p>
    <w:p w:rsidR="000E2431" w:rsidRPr="00F26B40" w:rsidRDefault="00F26B40" w:rsidP="00F26B40">
      <w:pPr>
        <w:pStyle w:val="Cmsor1"/>
        <w:spacing w:after="3480"/>
        <w:rPr>
          <w:sz w:val="32"/>
        </w:rPr>
      </w:pPr>
      <w:proofErr w:type="gramStart"/>
      <w:r w:rsidRPr="00F26B40">
        <w:rPr>
          <w:sz w:val="32"/>
          <w:lang w:eastAsia="hu-HU"/>
        </w:rPr>
        <w:t>a</w:t>
      </w:r>
      <w:proofErr w:type="gramEnd"/>
      <w:r w:rsidRPr="00F26B40">
        <w:rPr>
          <w:sz w:val="32"/>
          <w:lang w:eastAsia="hu-HU"/>
        </w:rPr>
        <w:t xml:space="preserve"> saját célra üzemeltetett </w:t>
      </w:r>
      <w:proofErr w:type="spellStart"/>
      <w:r w:rsidRPr="00F26B40">
        <w:rPr>
          <w:sz w:val="32"/>
          <w:lang w:eastAsia="hu-HU"/>
        </w:rPr>
        <w:t>üzemanyagkutak</w:t>
      </w:r>
      <w:proofErr w:type="spellEnd"/>
      <w:r w:rsidRPr="00F26B40">
        <w:rPr>
          <w:sz w:val="32"/>
          <w:lang w:eastAsia="hu-HU"/>
        </w:rPr>
        <w:t xml:space="preserve"> </w:t>
      </w:r>
      <w:proofErr w:type="spellStart"/>
      <w:r w:rsidRPr="00F26B40">
        <w:rPr>
          <w:sz w:val="32"/>
          <w:lang w:eastAsia="hu-HU"/>
        </w:rPr>
        <w:t>ADR-ben</w:t>
      </w:r>
      <w:proofErr w:type="spellEnd"/>
      <w:r w:rsidRPr="00F26B40">
        <w:rPr>
          <w:sz w:val="32"/>
          <w:lang w:eastAsia="hu-HU"/>
        </w:rPr>
        <w:t xml:space="preserve"> előírt kötelezettségét, és biztonsági tanácsadó alk</w:t>
      </w:r>
      <w:bookmarkStart w:id="0" w:name="_GoBack"/>
      <w:bookmarkEnd w:id="0"/>
      <w:r w:rsidRPr="00F26B40">
        <w:rPr>
          <w:sz w:val="32"/>
          <w:lang w:eastAsia="hu-HU"/>
        </w:rPr>
        <w:t>almazását illetően</w:t>
      </w:r>
    </w:p>
    <w:p w:rsidR="00DB1F7D" w:rsidRPr="00A40129" w:rsidRDefault="00D3776E" w:rsidP="00F26B40">
      <w:pPr>
        <w:spacing w:before="10920" w:after="0"/>
        <w:jc w:val="center"/>
        <w:rPr>
          <w:rFonts w:ascii="Times New Roman" w:eastAsia="Times New Roman" w:hAnsi="Times New Roman"/>
          <w:b/>
          <w:color w:val="000000"/>
          <w:sz w:val="24"/>
          <w:lang w:eastAsia="hu-HU"/>
        </w:rPr>
      </w:pPr>
      <w:r w:rsidRPr="00A40129">
        <w:rPr>
          <w:noProof/>
          <w:lang w:eastAsia="hu-HU"/>
        </w:rPr>
        <w:drawing>
          <wp:anchor distT="0" distB="0" distL="114300" distR="114300" simplePos="0" relativeHeight="251657728" behindDoc="0" locked="0" layoutInCell="1" allowOverlap="1">
            <wp:simplePos x="0" y="0"/>
            <wp:positionH relativeFrom="column">
              <wp:posOffset>2085975</wp:posOffset>
            </wp:positionH>
            <wp:positionV relativeFrom="paragraph">
              <wp:posOffset>102235</wp:posOffset>
            </wp:positionV>
            <wp:extent cx="1516380" cy="1699260"/>
            <wp:effectExtent l="0" t="0" r="7620" b="0"/>
            <wp:wrapNone/>
            <wp:docPr id="2" name="Picture 7" descr="Leírás: katasztrofavedele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írás: katasztrofavedelem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6380" cy="1699260"/>
                    </a:xfrm>
                    <a:prstGeom prst="rect">
                      <a:avLst/>
                    </a:prstGeom>
                    <a:noFill/>
                    <a:ln>
                      <a:noFill/>
                    </a:ln>
                  </pic:spPr>
                </pic:pic>
              </a:graphicData>
            </a:graphic>
            <wp14:sizeRelH relativeFrom="page">
              <wp14:pctWidth>0</wp14:pctWidth>
            </wp14:sizeRelH>
            <wp14:sizeRelV relativeFrom="page">
              <wp14:pctHeight>0</wp14:pctHeight>
            </wp14:sizeRelV>
          </wp:anchor>
        </w:drawing>
      </w:r>
      <w:r w:rsidR="002609A8" w:rsidRPr="00A40129">
        <w:rPr>
          <w:rFonts w:ascii="Times New Roman" w:eastAsia="Times New Roman" w:hAnsi="Times New Roman"/>
          <w:b/>
          <w:color w:val="000000"/>
          <w:sz w:val="24"/>
          <w:lang w:eastAsia="hu-HU"/>
        </w:rPr>
        <w:t>B</w:t>
      </w:r>
      <w:r w:rsidR="00DB1F7D" w:rsidRPr="00A40129">
        <w:rPr>
          <w:rFonts w:ascii="Times New Roman" w:eastAsia="Times New Roman" w:hAnsi="Times New Roman"/>
          <w:b/>
          <w:color w:val="000000"/>
          <w:sz w:val="24"/>
          <w:lang w:eastAsia="hu-HU"/>
        </w:rPr>
        <w:t xml:space="preserve">elügyminisztérium </w:t>
      </w:r>
    </w:p>
    <w:p w:rsidR="002609A8" w:rsidRPr="00A40129" w:rsidRDefault="002609A8" w:rsidP="002609A8">
      <w:pPr>
        <w:spacing w:after="0" w:line="238" w:lineRule="auto"/>
        <w:ind w:left="1792" w:right="1729"/>
        <w:jc w:val="center"/>
        <w:rPr>
          <w:rFonts w:ascii="Times New Roman" w:eastAsia="Times New Roman" w:hAnsi="Times New Roman"/>
          <w:b/>
          <w:color w:val="000000"/>
          <w:sz w:val="24"/>
          <w:lang w:eastAsia="hu-HU"/>
        </w:rPr>
      </w:pPr>
      <w:r w:rsidRPr="00A40129">
        <w:rPr>
          <w:rFonts w:ascii="Times New Roman" w:eastAsia="Times New Roman" w:hAnsi="Times New Roman"/>
          <w:b/>
          <w:color w:val="000000"/>
          <w:sz w:val="24"/>
          <w:lang w:eastAsia="hu-HU"/>
        </w:rPr>
        <w:t>Országos Katasztrófavédelmi Főigazgatóság</w:t>
      </w:r>
    </w:p>
    <w:p w:rsidR="00904BED" w:rsidRPr="00904BED" w:rsidRDefault="00904BED" w:rsidP="00904BED">
      <w:pPr>
        <w:spacing w:after="0" w:line="237" w:lineRule="auto"/>
        <w:ind w:left="1792" w:right="1729"/>
        <w:jc w:val="center"/>
        <w:rPr>
          <w:rFonts w:ascii="Times New Roman" w:eastAsia="Times New Roman" w:hAnsi="Times New Roman"/>
          <w:color w:val="000000"/>
          <w:sz w:val="24"/>
          <w:lang w:eastAsia="hu-HU"/>
        </w:rPr>
      </w:pPr>
      <w:r w:rsidRPr="00904BED">
        <w:rPr>
          <w:rFonts w:ascii="Times New Roman" w:eastAsia="Times New Roman" w:hAnsi="Times New Roman"/>
          <w:b/>
          <w:color w:val="000000"/>
          <w:sz w:val="24"/>
          <w:lang w:eastAsia="hu-HU"/>
        </w:rPr>
        <w:t xml:space="preserve">Budapest, </w:t>
      </w:r>
      <w:r w:rsidR="00621750">
        <w:rPr>
          <w:rFonts w:ascii="Times New Roman" w:eastAsia="Times New Roman" w:hAnsi="Times New Roman"/>
          <w:b/>
          <w:color w:val="000000"/>
          <w:sz w:val="24"/>
          <w:lang w:eastAsia="hu-HU"/>
        </w:rPr>
        <w:t>2025</w:t>
      </w:r>
      <w:r w:rsidR="00EA3F3B">
        <w:rPr>
          <w:rFonts w:ascii="Times New Roman" w:eastAsia="Times New Roman" w:hAnsi="Times New Roman"/>
          <w:b/>
          <w:color w:val="000000"/>
          <w:sz w:val="24"/>
          <w:lang w:eastAsia="hu-HU"/>
        </w:rPr>
        <w:t xml:space="preserve">. </w:t>
      </w:r>
      <w:r w:rsidR="00621750">
        <w:rPr>
          <w:rFonts w:ascii="Times New Roman" w:eastAsia="Times New Roman" w:hAnsi="Times New Roman"/>
          <w:b/>
          <w:color w:val="000000"/>
          <w:sz w:val="24"/>
          <w:lang w:eastAsia="hu-HU"/>
        </w:rPr>
        <w:t>január</w:t>
      </w:r>
    </w:p>
    <w:p w:rsidR="00F26B40" w:rsidRPr="00F26B40" w:rsidRDefault="00F26B40" w:rsidP="00F26B40">
      <w:pPr>
        <w:pStyle w:val="Cmsor2"/>
        <w:spacing w:line="360" w:lineRule="auto"/>
      </w:pPr>
      <w:r w:rsidRPr="00F26B40">
        <w:lastRenderedPageBreak/>
        <w:t>A kötelezettség:</w:t>
      </w:r>
    </w:p>
    <w:p w:rsidR="00F26B40" w:rsidRPr="00F26B40" w:rsidRDefault="00F26B40" w:rsidP="00F26B40">
      <w:pPr>
        <w:spacing w:after="120" w:line="360" w:lineRule="auto"/>
        <w:rPr>
          <w:rFonts w:ascii="Times New Roman" w:hAnsi="Times New Roman"/>
          <w:bCs/>
          <w:iCs/>
          <w:sz w:val="24"/>
        </w:rPr>
      </w:pPr>
      <w:r w:rsidRPr="00F26B40">
        <w:rPr>
          <w:rFonts w:ascii="Times New Roman" w:hAnsi="Times New Roman"/>
          <w:bCs/>
          <w:iCs/>
          <w:sz w:val="24"/>
        </w:rPr>
        <w:t>Veszélyes áru biztonsági tanácsadó alkalmazására kötelezett a vállalkozás, ha:</w:t>
      </w:r>
    </w:p>
    <w:p w:rsidR="00F26B40" w:rsidRPr="00F26B40" w:rsidRDefault="00F26B40" w:rsidP="00F26B40">
      <w:pPr>
        <w:numPr>
          <w:ilvl w:val="0"/>
          <w:numId w:val="10"/>
        </w:numPr>
        <w:spacing w:after="120" w:line="360" w:lineRule="auto"/>
        <w:ind w:left="714" w:hanging="357"/>
        <w:jc w:val="both"/>
        <w:rPr>
          <w:rFonts w:ascii="Times New Roman" w:hAnsi="Times New Roman" w:cs="Calibri"/>
          <w:bCs/>
          <w:iCs/>
          <w:sz w:val="24"/>
        </w:rPr>
      </w:pPr>
      <w:r w:rsidRPr="00F26B40">
        <w:rPr>
          <w:rFonts w:ascii="Times New Roman" w:hAnsi="Times New Roman" w:cs="Calibri"/>
          <w:bCs/>
          <w:iCs/>
          <w:sz w:val="24"/>
        </w:rPr>
        <w:t>az üzemi üzemanyagtöltő állomásra érkező mentességi határt meghaladó mennyiségű üzemanyag lefejtésénél és ürítésénél az üzemeltető közreműködik;</w:t>
      </w:r>
    </w:p>
    <w:p w:rsidR="00F26B40" w:rsidRPr="00F26B40" w:rsidRDefault="00F26B40" w:rsidP="00F26B40">
      <w:pPr>
        <w:numPr>
          <w:ilvl w:val="0"/>
          <w:numId w:val="10"/>
        </w:numPr>
        <w:spacing w:after="120" w:line="360" w:lineRule="auto"/>
        <w:ind w:left="714" w:hanging="357"/>
        <w:jc w:val="both"/>
        <w:rPr>
          <w:rFonts w:ascii="Times New Roman" w:hAnsi="Times New Roman" w:cs="Calibri"/>
          <w:bCs/>
          <w:iCs/>
          <w:sz w:val="24"/>
        </w:rPr>
      </w:pPr>
      <w:r w:rsidRPr="00F26B40">
        <w:rPr>
          <w:rFonts w:ascii="Times New Roman" w:hAnsi="Times New Roman" w:cs="Calibri"/>
          <w:bCs/>
          <w:iCs/>
          <w:sz w:val="24"/>
        </w:rPr>
        <w:t>feladói és ahhoz kapcsolódó tevékenységet (töltő, csomagoló, berakó), illetve mentességi határt meghaladó szállítást végez;</w:t>
      </w:r>
    </w:p>
    <w:p w:rsidR="00F26B40" w:rsidRPr="00F26B40" w:rsidRDefault="00F26B40" w:rsidP="00F26B40">
      <w:pPr>
        <w:spacing w:after="120" w:line="360" w:lineRule="auto"/>
        <w:contextualSpacing/>
        <w:rPr>
          <w:rFonts w:ascii="Times New Roman" w:hAnsi="Times New Roman"/>
          <w:bCs/>
          <w:iCs/>
          <w:sz w:val="24"/>
        </w:rPr>
      </w:pPr>
      <w:r w:rsidRPr="00F26B40">
        <w:rPr>
          <w:rFonts w:ascii="Times New Roman" w:hAnsi="Times New Roman"/>
          <w:bCs/>
          <w:iCs/>
          <w:sz w:val="24"/>
        </w:rPr>
        <w:t>Veszélyes áru biztonsági tanácsadó alkalmazására nem kötelezett a vállalkozás, ha:</w:t>
      </w:r>
    </w:p>
    <w:p w:rsidR="00F26B40" w:rsidRPr="00F26B40" w:rsidRDefault="00F26B40" w:rsidP="00F26B40">
      <w:pPr>
        <w:numPr>
          <w:ilvl w:val="0"/>
          <w:numId w:val="10"/>
        </w:numPr>
        <w:spacing w:after="120" w:line="360" w:lineRule="auto"/>
        <w:ind w:left="714" w:hanging="357"/>
        <w:jc w:val="both"/>
        <w:rPr>
          <w:rFonts w:ascii="Times New Roman" w:hAnsi="Times New Roman" w:cs="Calibri"/>
          <w:bCs/>
          <w:iCs/>
          <w:sz w:val="24"/>
        </w:rPr>
      </w:pPr>
      <w:r w:rsidRPr="00F26B40">
        <w:rPr>
          <w:rFonts w:ascii="Times New Roman" w:hAnsi="Times New Roman" w:cs="Calibri"/>
          <w:bCs/>
          <w:iCs/>
          <w:sz w:val="24"/>
        </w:rPr>
        <w:t>kizárólag címzetti felelősségi körben jelenik meg;</w:t>
      </w:r>
    </w:p>
    <w:p w:rsidR="00F26B40" w:rsidRPr="00F26B40" w:rsidRDefault="00F26B40" w:rsidP="00F26B40">
      <w:pPr>
        <w:numPr>
          <w:ilvl w:val="0"/>
          <w:numId w:val="10"/>
        </w:numPr>
        <w:spacing w:after="120" w:line="360" w:lineRule="auto"/>
        <w:ind w:left="714" w:hanging="357"/>
        <w:jc w:val="both"/>
        <w:rPr>
          <w:rFonts w:ascii="Times New Roman" w:hAnsi="Times New Roman"/>
          <w:bCs/>
          <w:iCs/>
          <w:sz w:val="24"/>
        </w:rPr>
      </w:pPr>
      <w:r w:rsidRPr="00F26B40">
        <w:rPr>
          <w:rFonts w:ascii="Times New Roman" w:hAnsi="Times New Roman" w:cs="Calibri"/>
          <w:bCs/>
          <w:iCs/>
          <w:sz w:val="24"/>
        </w:rPr>
        <w:t>az üzemeltető az üzemanyagot telephelyei között az 1.1.3.6 bekezdés szerinti mentességi határ alatt szállítja.</w:t>
      </w:r>
    </w:p>
    <w:p w:rsidR="00F26B40" w:rsidRPr="00F26B40" w:rsidRDefault="00F26B40" w:rsidP="00F26B40">
      <w:pPr>
        <w:pStyle w:val="Cmsor2"/>
        <w:spacing w:line="360" w:lineRule="auto"/>
      </w:pPr>
      <w:r w:rsidRPr="00F26B40">
        <w:t>A szabályozás:</w:t>
      </w:r>
    </w:p>
    <w:p w:rsidR="00F26B40" w:rsidRPr="00F26B40" w:rsidRDefault="00F26B40" w:rsidP="00F26B40">
      <w:pPr>
        <w:spacing w:after="120" w:line="360" w:lineRule="auto"/>
        <w:rPr>
          <w:rFonts w:ascii="Times New Roman" w:hAnsi="Times New Roman"/>
          <w:iCs/>
          <w:sz w:val="24"/>
        </w:rPr>
      </w:pPr>
      <w:r w:rsidRPr="00F26B40">
        <w:rPr>
          <w:rFonts w:ascii="Times New Roman" w:hAnsi="Times New Roman"/>
          <w:iCs/>
          <w:sz w:val="24"/>
        </w:rPr>
        <w:t xml:space="preserve">A veszélyes áru szállítási biztonsági tanácsadóval (továbbiakban: tanácsadó) kapcsolatos kérdéskört </w:t>
      </w:r>
      <w:r w:rsidRPr="00EA3F3B">
        <w:rPr>
          <w:rFonts w:ascii="Times New Roman" w:hAnsi="Times New Roman"/>
          <w:i/>
          <w:iCs/>
          <w:sz w:val="24"/>
        </w:rPr>
        <w:t>a Veszélyes Áruk Nemzetközi Közúti Szállításáról szóló Megállapodás „A” és „B” Melléklete kihirdetéséről, valamint a belföldi alkalmazásának egyes kérdéseiről szóló Korm. rendelet</w:t>
      </w:r>
      <w:r w:rsidRPr="00F26B40">
        <w:rPr>
          <w:rFonts w:ascii="Times New Roman" w:hAnsi="Times New Roman"/>
          <w:iCs/>
          <w:sz w:val="24"/>
        </w:rPr>
        <w:t xml:space="preserve"> 1. mellékletének (</w:t>
      </w:r>
      <w:r w:rsidR="00EA3F3B">
        <w:rPr>
          <w:rFonts w:ascii="Times New Roman" w:hAnsi="Times New Roman"/>
          <w:iCs/>
          <w:sz w:val="24"/>
        </w:rPr>
        <w:t xml:space="preserve">továbbiakban: </w:t>
      </w:r>
      <w:r w:rsidRPr="00F26B40">
        <w:rPr>
          <w:rFonts w:ascii="Times New Roman" w:hAnsi="Times New Roman"/>
          <w:iCs/>
          <w:sz w:val="24"/>
        </w:rPr>
        <w:t xml:space="preserve">ADR) 1.8.3 szakasza, és </w:t>
      </w:r>
      <w:r w:rsidRPr="00EA3F3B">
        <w:rPr>
          <w:rFonts w:ascii="Times New Roman" w:hAnsi="Times New Roman"/>
          <w:i/>
          <w:iCs/>
          <w:sz w:val="24"/>
        </w:rPr>
        <w:t>a veszélyes áru szállítási biztonsági tanácsadóról 25/2014. (IV. 30.) NFM rendelet</w:t>
      </w:r>
      <w:r w:rsidRPr="00F26B40">
        <w:rPr>
          <w:rFonts w:ascii="Times New Roman" w:hAnsi="Times New Roman"/>
          <w:iCs/>
          <w:sz w:val="24"/>
        </w:rPr>
        <w:t xml:space="preserve"> (továbbiakban: R.) szabályozza, az alábbiak szerint.</w:t>
      </w:r>
    </w:p>
    <w:p w:rsidR="00F26B40" w:rsidRPr="00F26B40" w:rsidRDefault="00F26B40" w:rsidP="00F26B40">
      <w:pPr>
        <w:spacing w:after="120" w:line="360" w:lineRule="auto"/>
        <w:rPr>
          <w:rFonts w:ascii="Times New Roman" w:hAnsi="Times New Roman"/>
          <w:sz w:val="24"/>
        </w:rPr>
      </w:pPr>
      <w:r w:rsidRPr="00F26B40">
        <w:rPr>
          <w:rFonts w:ascii="Times New Roman" w:hAnsi="Times New Roman"/>
          <w:iCs/>
          <w:sz w:val="24"/>
        </w:rPr>
        <w:t xml:space="preserve">Az ADR 1.8.3.1 bekezdés előírása alapján: </w:t>
      </w:r>
      <w:r w:rsidRPr="00F26B40">
        <w:rPr>
          <w:rFonts w:ascii="Times New Roman" w:hAnsi="Times New Roman"/>
          <w:sz w:val="24"/>
        </w:rPr>
        <w:t xml:space="preserve">„Minden vállalkozásnak, amely veszélyes árut közúton felad, szállít, fuvaroz vagy ezekhez kapcsolódó csomagolást, berakást, töltést vagy kirakást végez, egy vagy több veszélyes áru szállítási biztonsági tanácsadót kell kineveznie, aki azért felelős, hogy segítse megelőzni, hogy e tevékenységek veszélyeztessék az embereket, az anyagi javakat </w:t>
      </w:r>
      <w:r w:rsidR="00EA3F3B">
        <w:rPr>
          <w:rFonts w:ascii="Times New Roman" w:hAnsi="Times New Roman"/>
          <w:sz w:val="24"/>
        </w:rPr>
        <w:t>és</w:t>
      </w:r>
      <w:r w:rsidRPr="00F26B40">
        <w:rPr>
          <w:rFonts w:ascii="Times New Roman" w:hAnsi="Times New Roman"/>
          <w:sz w:val="24"/>
        </w:rPr>
        <w:t xml:space="preserve"> a környezetet.”</w:t>
      </w:r>
    </w:p>
    <w:p w:rsidR="00F26B40" w:rsidRPr="00F26B40" w:rsidRDefault="00F26B40" w:rsidP="00F26B40">
      <w:pPr>
        <w:spacing w:line="360" w:lineRule="auto"/>
        <w:rPr>
          <w:rFonts w:ascii="Times New Roman" w:hAnsi="Times New Roman"/>
          <w:sz w:val="24"/>
        </w:rPr>
      </w:pPr>
      <w:r w:rsidRPr="00F26B40">
        <w:rPr>
          <w:rFonts w:ascii="Times New Roman" w:hAnsi="Times New Roman"/>
          <w:iCs/>
          <w:sz w:val="24"/>
        </w:rPr>
        <w:t xml:space="preserve">Az ADR 1.8.3.2 bekezdés előírása alapján: </w:t>
      </w:r>
      <w:r w:rsidRPr="00F26B40">
        <w:rPr>
          <w:rFonts w:ascii="Times New Roman" w:hAnsi="Times New Roman"/>
          <w:sz w:val="24"/>
        </w:rPr>
        <w:t xml:space="preserve">„A Szerződő Felek illetékes hatóságai rendelkezhetnek úgy, hogy ezeket a követelményeket nem kell alkalmazni azon vállalkozások </w:t>
      </w:r>
      <w:proofErr w:type="gramStart"/>
      <w:r w:rsidRPr="00F26B40">
        <w:rPr>
          <w:rFonts w:ascii="Times New Roman" w:hAnsi="Times New Roman"/>
          <w:sz w:val="24"/>
        </w:rPr>
        <w:t>estében</w:t>
      </w:r>
      <w:proofErr w:type="gramEnd"/>
      <w:r w:rsidRPr="00F26B40">
        <w:rPr>
          <w:rFonts w:ascii="Times New Roman" w:hAnsi="Times New Roman"/>
          <w:sz w:val="24"/>
        </w:rPr>
        <w:t>:</w:t>
      </w:r>
      <w:r w:rsidRPr="00F26B40">
        <w:rPr>
          <w:rFonts w:ascii="Times New Roman" w:hAnsi="Times New Roman"/>
          <w:sz w:val="24"/>
        </w:rPr>
        <w:br/>
        <w:t>a) amelyek tevékenysége olyan mennyiségekre terjed ki, melyek szállítóegységenként nem haladják meg az 1.1.3.6 és az 1.7.1.4 bekezdésben, valamint a 3.3,3.4 és 3.5 fejezetben meghatározott értékeket; vagy</w:t>
      </w:r>
    </w:p>
    <w:p w:rsidR="00F26B40" w:rsidRPr="00F26B40" w:rsidRDefault="00F26B40" w:rsidP="00F26B40">
      <w:pPr>
        <w:spacing w:after="120" w:line="360" w:lineRule="auto"/>
        <w:rPr>
          <w:rFonts w:ascii="Times New Roman" w:hAnsi="Times New Roman"/>
          <w:sz w:val="24"/>
        </w:rPr>
      </w:pPr>
      <w:r w:rsidRPr="00F26B40">
        <w:rPr>
          <w:rFonts w:ascii="Times New Roman" w:hAnsi="Times New Roman"/>
          <w:sz w:val="24"/>
        </w:rPr>
        <w:t>b) amelyek fő vagy kiegészítő tevékenységi körébe nem tartozik a veszélyes áru szállítás, ill. az ezzel kapcsolatos csomagolás, töltés, be-és kirakás, de esetenként részt vesznek olyan veszélyes áruk belföldi szállításában vagy az ehhez kapcsolódó csomagolásában, töltésében, be- és kirakásában, amelyek csak kisebb veszélyt vagy környezeti kockázatot jelentenek.</w:t>
      </w:r>
    </w:p>
    <w:p w:rsidR="00F26B40" w:rsidRPr="00F26B40" w:rsidRDefault="00F26B40" w:rsidP="00F26B40">
      <w:pPr>
        <w:spacing w:line="360" w:lineRule="auto"/>
        <w:rPr>
          <w:rFonts w:ascii="Times New Roman" w:hAnsi="Times New Roman"/>
          <w:iCs/>
          <w:sz w:val="24"/>
        </w:rPr>
      </w:pPr>
      <w:r w:rsidRPr="00F26B40">
        <w:rPr>
          <w:rFonts w:ascii="Times New Roman" w:hAnsi="Times New Roman"/>
          <w:iCs/>
          <w:sz w:val="24"/>
        </w:rPr>
        <w:lastRenderedPageBreak/>
        <w:t>Az R. 1.</w:t>
      </w:r>
      <w:r w:rsidRPr="00F26B40">
        <w:t xml:space="preserve"> </w:t>
      </w:r>
      <w:r w:rsidRPr="00F26B40">
        <w:rPr>
          <w:rFonts w:ascii="Times New Roman" w:hAnsi="Times New Roman"/>
          <w:iCs/>
          <w:sz w:val="24"/>
        </w:rPr>
        <w:t>§ 5. és 6. pontja e rendelet alkalmazásában a „vállalkozás”</w:t>
      </w:r>
      <w:proofErr w:type="spellStart"/>
      <w:r w:rsidRPr="00F26B40">
        <w:rPr>
          <w:rFonts w:ascii="Times New Roman" w:hAnsi="Times New Roman"/>
          <w:iCs/>
          <w:sz w:val="24"/>
        </w:rPr>
        <w:t>-ról</w:t>
      </w:r>
      <w:proofErr w:type="spellEnd"/>
      <w:r w:rsidRPr="00F26B40">
        <w:rPr>
          <w:rFonts w:ascii="Times New Roman" w:hAnsi="Times New Roman"/>
          <w:iCs/>
          <w:sz w:val="24"/>
        </w:rPr>
        <w:t xml:space="preserve"> és az</w:t>
      </w:r>
      <w:r w:rsidRPr="00F26B40">
        <w:rPr>
          <w:iCs/>
        </w:rPr>
        <w:t xml:space="preserve"> „</w:t>
      </w:r>
      <w:r w:rsidRPr="00F26B40">
        <w:rPr>
          <w:rFonts w:ascii="Times New Roman" w:hAnsi="Times New Roman"/>
          <w:iCs/>
          <w:sz w:val="24"/>
        </w:rPr>
        <w:t>veszélyes áru szállítással kapcsolatos tevékenység”</w:t>
      </w:r>
      <w:proofErr w:type="spellStart"/>
      <w:r w:rsidRPr="00F26B40">
        <w:rPr>
          <w:rFonts w:ascii="Times New Roman" w:hAnsi="Times New Roman"/>
          <w:iCs/>
          <w:sz w:val="24"/>
        </w:rPr>
        <w:t>-ről</w:t>
      </w:r>
      <w:proofErr w:type="spellEnd"/>
      <w:r w:rsidRPr="00F26B40">
        <w:rPr>
          <w:rFonts w:ascii="Times New Roman" w:hAnsi="Times New Roman"/>
          <w:iCs/>
          <w:sz w:val="24"/>
        </w:rPr>
        <w:t xml:space="preserve"> az alábbiakat tartalmazza: </w:t>
      </w:r>
    </w:p>
    <w:p w:rsidR="00F26B40" w:rsidRPr="00F26B40" w:rsidRDefault="00F26B40" w:rsidP="00F26B40">
      <w:pPr>
        <w:spacing w:line="360" w:lineRule="auto"/>
        <w:rPr>
          <w:rFonts w:ascii="Times New Roman" w:hAnsi="Times New Roman"/>
          <w:sz w:val="24"/>
        </w:rPr>
      </w:pPr>
      <w:r w:rsidRPr="00F26B40">
        <w:rPr>
          <w:rFonts w:ascii="Times New Roman" w:hAnsi="Times New Roman"/>
          <w:sz w:val="24"/>
        </w:rPr>
        <w:t xml:space="preserve">„5. vállalkozás: az ADN, az ADR és a RID által meghatározott vállalkozás, </w:t>
      </w:r>
      <w:proofErr w:type="gramStart"/>
      <w:r w:rsidRPr="00F26B40">
        <w:rPr>
          <w:rFonts w:ascii="Times New Roman" w:hAnsi="Times New Roman"/>
          <w:sz w:val="24"/>
        </w:rPr>
        <w:t>aki</w:t>
      </w:r>
      <w:proofErr w:type="gramEnd"/>
      <w:r w:rsidRPr="00F26B40">
        <w:rPr>
          <w:rFonts w:ascii="Times New Roman" w:hAnsi="Times New Roman"/>
          <w:sz w:val="24"/>
        </w:rPr>
        <w:t xml:space="preserve"> vagy amely veszélyes áru szállítással kapcsolatos tevékenységet végez;”</w:t>
      </w:r>
    </w:p>
    <w:p w:rsidR="00F26B40" w:rsidRPr="00F26B40" w:rsidRDefault="00F26B40" w:rsidP="00F26B40">
      <w:pPr>
        <w:spacing w:after="120" w:line="360" w:lineRule="auto"/>
        <w:rPr>
          <w:rFonts w:ascii="Times New Roman" w:hAnsi="Times New Roman"/>
          <w:sz w:val="24"/>
        </w:rPr>
      </w:pPr>
      <w:r w:rsidRPr="00F26B40">
        <w:rPr>
          <w:rFonts w:ascii="Times New Roman" w:hAnsi="Times New Roman"/>
          <w:sz w:val="24"/>
        </w:rPr>
        <w:t>„6. veszélyes áru szállítással kapcsolatos tevékenység:</w:t>
      </w:r>
      <w:r w:rsidRPr="00F26B40">
        <w:t xml:space="preserve"> </w:t>
      </w:r>
      <w:r w:rsidRPr="00F26B40">
        <w:rPr>
          <w:rFonts w:ascii="Times New Roman" w:hAnsi="Times New Roman"/>
          <w:bCs/>
          <w:sz w:val="24"/>
        </w:rPr>
        <w:t>veszélyes áru nemzetközi vagy belföldi szállítása, fuvarozása</w:t>
      </w:r>
      <w:r w:rsidRPr="00F26B40">
        <w:rPr>
          <w:rFonts w:ascii="Times New Roman" w:hAnsi="Times New Roman"/>
          <w:sz w:val="24"/>
        </w:rPr>
        <w:t xml:space="preserve"> vagy ahhoz kapcsolódó </w:t>
      </w:r>
      <w:proofErr w:type="gramStart"/>
      <w:r w:rsidRPr="00F26B40">
        <w:rPr>
          <w:rFonts w:ascii="Times New Roman" w:hAnsi="Times New Roman"/>
          <w:bCs/>
          <w:sz w:val="24"/>
        </w:rPr>
        <w:t>áru feladás</w:t>
      </w:r>
      <w:proofErr w:type="gramEnd"/>
      <w:r w:rsidRPr="00F26B40">
        <w:rPr>
          <w:rFonts w:ascii="Times New Roman" w:hAnsi="Times New Roman"/>
          <w:bCs/>
          <w:sz w:val="24"/>
        </w:rPr>
        <w:t>, csomagolás, berakás, kirakás, töltés vagy ürítés</w:t>
      </w:r>
      <w:r w:rsidRPr="00F26B40">
        <w:rPr>
          <w:rFonts w:ascii="Times New Roman" w:hAnsi="Times New Roman"/>
          <w:sz w:val="24"/>
        </w:rPr>
        <w:t>, függetlenül attól, hogy a vállalkozás a saját nevében vagy megbízásból végzi a tevékenységet.”</w:t>
      </w:r>
    </w:p>
    <w:p w:rsidR="00F26B40" w:rsidRPr="00F26B40" w:rsidRDefault="00F26B40" w:rsidP="00F26B40">
      <w:pPr>
        <w:spacing w:after="120" w:line="360" w:lineRule="auto"/>
        <w:rPr>
          <w:rFonts w:ascii="Times New Roman" w:hAnsi="Times New Roman"/>
          <w:iCs/>
          <w:sz w:val="24"/>
        </w:rPr>
      </w:pPr>
      <w:r w:rsidRPr="00F26B40">
        <w:rPr>
          <w:rFonts w:ascii="Times New Roman" w:hAnsi="Times New Roman"/>
          <w:iCs/>
          <w:sz w:val="24"/>
        </w:rPr>
        <w:t xml:space="preserve">A saját célra üzemeltetett üzemanyagkút elnevezés alatt </w:t>
      </w:r>
      <w:r w:rsidRPr="00EA3F3B">
        <w:rPr>
          <w:rFonts w:ascii="Times New Roman" w:hAnsi="Times New Roman"/>
          <w:i/>
          <w:iCs/>
          <w:sz w:val="24"/>
        </w:rPr>
        <w:t>a veszélyes folyadékok vagy olvadékok tárolótartályainak, tároló-létesítményeinek műszaki biztonsági követelményeiről, hatósági felügyeletéről szóló 1/2016. (I. 5.) NGM rendelet</w:t>
      </w:r>
      <w:r w:rsidRPr="00F26B40">
        <w:rPr>
          <w:rFonts w:ascii="Times New Roman" w:hAnsi="Times New Roman"/>
          <w:iCs/>
          <w:sz w:val="24"/>
        </w:rPr>
        <w:t xml:space="preserve"> szerinti üzemi üzemanyagtöltő állomást értjük, amely nem közforgalmú, az adott gazdálkodó szervezet által üzemeltetett, gépjárművek és munkagépek üzemanyag tartályaiba, illetve szállítóedényekbe történő üzemanyag töltésére, kenőanyag tárolására és kiszolgálására szolgáló létesítmény a tároló és töltésre szolgáló eszközökkel együtt.</w:t>
      </w:r>
    </w:p>
    <w:p w:rsidR="00F26B40" w:rsidRPr="00F26B40" w:rsidRDefault="00F26B40" w:rsidP="00F26B40">
      <w:pPr>
        <w:spacing w:line="360" w:lineRule="auto"/>
        <w:rPr>
          <w:rFonts w:ascii="Times New Roman" w:hAnsi="Times New Roman"/>
          <w:sz w:val="24"/>
        </w:rPr>
      </w:pPr>
      <w:r w:rsidRPr="00F26B40">
        <w:rPr>
          <w:rFonts w:ascii="Times New Roman" w:hAnsi="Times New Roman"/>
          <w:iCs/>
          <w:sz w:val="24"/>
        </w:rPr>
        <w:t>Az üzemi üzemanyagtöltő állomást üzemeltető vállalkozás</w:t>
      </w:r>
      <w:r w:rsidR="00EA3F3B">
        <w:rPr>
          <w:rFonts w:ascii="Times New Roman" w:hAnsi="Times New Roman"/>
          <w:iCs/>
          <w:sz w:val="24"/>
        </w:rPr>
        <w:t xml:space="preserve">nak (továbbiakban: üzemeltető) </w:t>
      </w:r>
      <w:r w:rsidRPr="00F26B40">
        <w:rPr>
          <w:rFonts w:ascii="Times New Roman" w:hAnsi="Times New Roman"/>
          <w:iCs/>
          <w:sz w:val="24"/>
        </w:rPr>
        <w:t xml:space="preserve">nem minden esetben kell tanácsadót alkalmaznia, több esetben mentesülhet az ADR hatálya alól, ahogy a R. 2. § (2) bekezdése is rögzíti: </w:t>
      </w:r>
    </w:p>
    <w:p w:rsidR="00F26B40" w:rsidRPr="00F26B40" w:rsidRDefault="00F26B40" w:rsidP="00F26B40">
      <w:pPr>
        <w:spacing w:line="360" w:lineRule="auto"/>
        <w:rPr>
          <w:rFonts w:ascii="Times New Roman" w:hAnsi="Times New Roman"/>
          <w:sz w:val="24"/>
        </w:rPr>
      </w:pPr>
      <w:r w:rsidRPr="00F26B40">
        <w:rPr>
          <w:rFonts w:ascii="Times New Roman" w:hAnsi="Times New Roman"/>
          <w:sz w:val="24"/>
        </w:rPr>
        <w:t>„Az ADN, az ADR és a RID 1.8.3 szakasza, valamint e rendelet előírásait nem kell alkalmazni arra a vállalkozásra, amelynek tevékenysége csak olyan veszélyes áru szállítással kapcsolatos, amely nem tartozik az ADN, az ADR vagy a RID hatálya alá vagy:</w:t>
      </w:r>
    </w:p>
    <w:p w:rsidR="00F26B40" w:rsidRPr="00F26B40" w:rsidRDefault="00F26B40" w:rsidP="00F26B40">
      <w:pPr>
        <w:spacing w:line="360" w:lineRule="auto"/>
        <w:rPr>
          <w:rFonts w:ascii="Times New Roman" w:hAnsi="Times New Roman"/>
          <w:sz w:val="24"/>
        </w:rPr>
      </w:pPr>
      <w:proofErr w:type="gramStart"/>
      <w:r w:rsidRPr="00F26B40">
        <w:rPr>
          <w:rFonts w:ascii="Times New Roman" w:hAnsi="Times New Roman"/>
          <w:sz w:val="24"/>
        </w:rPr>
        <w:t>a</w:t>
      </w:r>
      <w:proofErr w:type="gramEnd"/>
      <w:r w:rsidRPr="00F26B40">
        <w:rPr>
          <w:rFonts w:ascii="Times New Roman" w:hAnsi="Times New Roman"/>
          <w:sz w:val="24"/>
        </w:rPr>
        <w:t>) közúti szállítás esetében az ADR 1.1.3.6 vagy 1.7.1.4 bekezdése, vagy 3.3, 3.4 vagy 3.5 fejezete szerint mentességet élvez;</w:t>
      </w:r>
    </w:p>
    <w:p w:rsidR="00F26B40" w:rsidRPr="00F26B40" w:rsidRDefault="00F26B40" w:rsidP="00F26B40">
      <w:pPr>
        <w:spacing w:line="360" w:lineRule="auto"/>
        <w:rPr>
          <w:rFonts w:ascii="Times New Roman" w:hAnsi="Times New Roman"/>
          <w:sz w:val="24"/>
        </w:rPr>
      </w:pPr>
      <w:r w:rsidRPr="00F26B40">
        <w:rPr>
          <w:rFonts w:ascii="Times New Roman" w:hAnsi="Times New Roman"/>
          <w:sz w:val="24"/>
        </w:rPr>
        <w:t>b) vasúti fuvarozás esetében a RID 1.1.3.6 vagy 1.7.1.4 bekezdése, vagy 3.3, 3.4 vagy 3.5 fejezete szerint mentességet élvez;</w:t>
      </w:r>
    </w:p>
    <w:p w:rsidR="00F26B40" w:rsidRPr="00F26B40" w:rsidRDefault="00F26B40" w:rsidP="00F26B40">
      <w:pPr>
        <w:spacing w:line="360" w:lineRule="auto"/>
        <w:rPr>
          <w:rFonts w:ascii="Times New Roman" w:hAnsi="Times New Roman"/>
          <w:sz w:val="24"/>
        </w:rPr>
      </w:pPr>
      <w:r w:rsidRPr="00F26B40">
        <w:rPr>
          <w:rFonts w:ascii="Times New Roman" w:hAnsi="Times New Roman"/>
          <w:sz w:val="24"/>
        </w:rPr>
        <w:t>c) belvízi szállítás esetében</w:t>
      </w:r>
    </w:p>
    <w:p w:rsidR="00F26B40" w:rsidRPr="00F26B40" w:rsidRDefault="00F26B40" w:rsidP="00F26B40">
      <w:pPr>
        <w:spacing w:line="360" w:lineRule="auto"/>
        <w:rPr>
          <w:rFonts w:ascii="Times New Roman" w:hAnsi="Times New Roman"/>
          <w:sz w:val="24"/>
        </w:rPr>
      </w:pPr>
      <w:proofErr w:type="spellStart"/>
      <w:r w:rsidRPr="00F26B40">
        <w:rPr>
          <w:rFonts w:ascii="Times New Roman" w:hAnsi="Times New Roman"/>
          <w:sz w:val="24"/>
        </w:rPr>
        <w:t>ca</w:t>
      </w:r>
      <w:proofErr w:type="spellEnd"/>
      <w:r w:rsidRPr="00F26B40">
        <w:rPr>
          <w:rFonts w:ascii="Times New Roman" w:hAnsi="Times New Roman"/>
          <w:sz w:val="24"/>
        </w:rPr>
        <w:t>) az ADN 1.7.1.4 bekezdése, vagy 3.3, 3.4 vagy 3.5 fejezete szerint mentességet élvez,</w:t>
      </w:r>
    </w:p>
    <w:p w:rsidR="00F26B40" w:rsidRPr="00F26B40" w:rsidRDefault="00F26B40" w:rsidP="00F26B40">
      <w:pPr>
        <w:spacing w:line="360" w:lineRule="auto"/>
        <w:rPr>
          <w:rFonts w:ascii="Times New Roman" w:hAnsi="Times New Roman"/>
          <w:sz w:val="24"/>
        </w:rPr>
      </w:pPr>
      <w:proofErr w:type="spellStart"/>
      <w:r w:rsidRPr="00F26B40">
        <w:rPr>
          <w:rFonts w:ascii="Times New Roman" w:hAnsi="Times New Roman"/>
          <w:sz w:val="24"/>
        </w:rPr>
        <w:t>cb</w:t>
      </w:r>
      <w:proofErr w:type="spellEnd"/>
      <w:r w:rsidRPr="00F26B40">
        <w:rPr>
          <w:rFonts w:ascii="Times New Roman" w:hAnsi="Times New Roman"/>
          <w:sz w:val="24"/>
        </w:rPr>
        <w:t>) a veszélyes áru mennyisége egy közúti szállítóegységben, vasúti kocsiban vagy konténerben nem haladja meg az ADR, illetve a RID 1.1.3.6 bekezdésében meghatározott értéket vagy</w:t>
      </w:r>
    </w:p>
    <w:p w:rsidR="00F26B40" w:rsidRPr="00F26B40" w:rsidRDefault="00F26B40" w:rsidP="00F26B40">
      <w:pPr>
        <w:spacing w:after="120" w:line="360" w:lineRule="auto"/>
        <w:rPr>
          <w:rFonts w:ascii="Times New Roman" w:hAnsi="Times New Roman"/>
          <w:sz w:val="24"/>
        </w:rPr>
      </w:pPr>
      <w:proofErr w:type="spellStart"/>
      <w:r w:rsidRPr="00F26B40">
        <w:rPr>
          <w:rFonts w:ascii="Times New Roman" w:hAnsi="Times New Roman"/>
          <w:sz w:val="24"/>
        </w:rPr>
        <w:lastRenderedPageBreak/>
        <w:t>cc</w:t>
      </w:r>
      <w:proofErr w:type="spellEnd"/>
      <w:r w:rsidRPr="00F26B40">
        <w:rPr>
          <w:rFonts w:ascii="Times New Roman" w:hAnsi="Times New Roman"/>
          <w:sz w:val="24"/>
        </w:rPr>
        <w:t xml:space="preserve">) a </w:t>
      </w:r>
      <w:proofErr w:type="spellStart"/>
      <w:r w:rsidRPr="00F26B40">
        <w:rPr>
          <w:rFonts w:ascii="Times New Roman" w:hAnsi="Times New Roman"/>
          <w:sz w:val="24"/>
        </w:rPr>
        <w:t>cb</w:t>
      </w:r>
      <w:proofErr w:type="spellEnd"/>
      <w:r w:rsidRPr="00F26B40">
        <w:rPr>
          <w:rFonts w:ascii="Times New Roman" w:hAnsi="Times New Roman"/>
          <w:sz w:val="24"/>
        </w:rPr>
        <w:t>) alpont szerintiektől eltérő esetben a veszélyes áru mennyisége egy hajón nem haladja meg az ADN 1.1.3.6 bekezdésében meghatározott értéket.”</w:t>
      </w:r>
    </w:p>
    <w:p w:rsidR="00F26B40" w:rsidRPr="00F26B40" w:rsidRDefault="00F26B40" w:rsidP="00F26B40">
      <w:pPr>
        <w:pStyle w:val="Cmsor2"/>
        <w:spacing w:line="360" w:lineRule="auto"/>
      </w:pPr>
      <w:r w:rsidRPr="00F26B40">
        <w:t>Gyakorlati alkalmazás:</w:t>
      </w:r>
    </w:p>
    <w:p w:rsidR="00F26B40" w:rsidRPr="00F26B40" w:rsidRDefault="00F26B40" w:rsidP="00F26B40">
      <w:pPr>
        <w:spacing w:after="120" w:line="360" w:lineRule="auto"/>
        <w:rPr>
          <w:rFonts w:ascii="Times New Roman" w:hAnsi="Times New Roman"/>
          <w:iCs/>
          <w:sz w:val="24"/>
        </w:rPr>
      </w:pPr>
      <w:r w:rsidRPr="00F26B40">
        <w:rPr>
          <w:rFonts w:ascii="Times New Roman" w:hAnsi="Times New Roman"/>
          <w:iCs/>
          <w:sz w:val="24"/>
        </w:rPr>
        <w:t xml:space="preserve">Az üzemeltető az üzemi üzemanyagtöltő állomásra érkező üzemanyag, mint veszélyes áru esetében több az </w:t>
      </w:r>
      <w:proofErr w:type="spellStart"/>
      <w:r w:rsidRPr="00F26B40">
        <w:rPr>
          <w:rFonts w:ascii="Times New Roman" w:hAnsi="Times New Roman"/>
          <w:iCs/>
          <w:sz w:val="24"/>
        </w:rPr>
        <w:t>ADR-ben</w:t>
      </w:r>
      <w:proofErr w:type="spellEnd"/>
      <w:r w:rsidRPr="00F26B40">
        <w:rPr>
          <w:rFonts w:ascii="Times New Roman" w:hAnsi="Times New Roman"/>
          <w:iCs/>
          <w:sz w:val="24"/>
        </w:rPr>
        <w:t xml:space="preserve"> meghatározott szerepkört tölthet be, megjelenhet </w:t>
      </w:r>
      <w:r w:rsidRPr="00F26B40">
        <w:rPr>
          <w:rFonts w:ascii="Times New Roman" w:hAnsi="Times New Roman"/>
          <w:bCs/>
          <w:iCs/>
          <w:sz w:val="24"/>
        </w:rPr>
        <w:t>címzettként</w:t>
      </w:r>
      <w:r w:rsidRPr="00F26B40">
        <w:rPr>
          <w:rFonts w:ascii="Times New Roman" w:hAnsi="Times New Roman"/>
          <w:iCs/>
          <w:sz w:val="24"/>
        </w:rPr>
        <w:t xml:space="preserve">, illetve – abban az esetben, ha az ürítésnél és lefejtésnél is közreműködik – </w:t>
      </w:r>
      <w:r w:rsidRPr="00F26B40">
        <w:rPr>
          <w:rFonts w:ascii="Times New Roman" w:hAnsi="Times New Roman"/>
          <w:bCs/>
          <w:iCs/>
          <w:sz w:val="24"/>
        </w:rPr>
        <w:t xml:space="preserve">kirakóként </w:t>
      </w:r>
      <w:r w:rsidRPr="00F26B40">
        <w:rPr>
          <w:rFonts w:ascii="Times New Roman" w:hAnsi="Times New Roman"/>
          <w:iCs/>
          <w:sz w:val="24"/>
        </w:rPr>
        <w:t xml:space="preserve">is. Ha az üzemeltető kizárólag </w:t>
      </w:r>
      <w:r w:rsidRPr="00F26B40">
        <w:rPr>
          <w:rFonts w:ascii="Times New Roman" w:hAnsi="Times New Roman"/>
          <w:bCs/>
          <w:iCs/>
          <w:sz w:val="24"/>
        </w:rPr>
        <w:t>címzettre vonatkozó felelősségi szerepkör</w:t>
      </w:r>
      <w:r w:rsidRPr="00F26B40">
        <w:rPr>
          <w:rFonts w:ascii="Times New Roman" w:hAnsi="Times New Roman"/>
          <w:iCs/>
          <w:sz w:val="24"/>
        </w:rPr>
        <w:t xml:space="preserve">t tölt be, akkor </w:t>
      </w:r>
      <w:r w:rsidRPr="00F26B40">
        <w:rPr>
          <w:rFonts w:ascii="Times New Roman" w:hAnsi="Times New Roman"/>
          <w:bCs/>
          <w:iCs/>
          <w:sz w:val="24"/>
        </w:rPr>
        <w:t xml:space="preserve">tanácsadó alkalmazására nem kötelezett, </w:t>
      </w:r>
      <w:r w:rsidRPr="00F26B40">
        <w:rPr>
          <w:rFonts w:ascii="Times New Roman" w:hAnsi="Times New Roman"/>
          <w:iCs/>
          <w:sz w:val="24"/>
        </w:rPr>
        <w:t xml:space="preserve">viszont abban az esetben, ha az üzemanyag, mint veszélyes áru üzemanyagkútra érkezésekor </w:t>
      </w:r>
      <w:r w:rsidRPr="00F26B40">
        <w:rPr>
          <w:rFonts w:ascii="Times New Roman" w:hAnsi="Times New Roman"/>
          <w:bCs/>
          <w:iCs/>
          <w:sz w:val="24"/>
        </w:rPr>
        <w:t>az áru lefejtését, ürítését végzi</w:t>
      </w:r>
      <w:r w:rsidRPr="00F26B40">
        <w:rPr>
          <w:rFonts w:ascii="Times New Roman" w:hAnsi="Times New Roman"/>
          <w:iCs/>
          <w:sz w:val="24"/>
        </w:rPr>
        <w:t xml:space="preserve">, akkor </w:t>
      </w:r>
      <w:r w:rsidRPr="00F26B40">
        <w:rPr>
          <w:rFonts w:ascii="Times New Roman" w:hAnsi="Times New Roman"/>
          <w:bCs/>
          <w:iCs/>
          <w:sz w:val="24"/>
        </w:rPr>
        <w:t>kötelezett tanácsadó alkalmazására, ha az üzemanyag mennyisége meghaladja az ADR 1.1.3.6 bekezdésben szereplő mennyiséget</w:t>
      </w:r>
      <w:r w:rsidRPr="00F26B40">
        <w:rPr>
          <w:rFonts w:ascii="Times New Roman" w:hAnsi="Times New Roman"/>
          <w:iCs/>
          <w:sz w:val="24"/>
        </w:rPr>
        <w:t>.</w:t>
      </w:r>
    </w:p>
    <w:p w:rsidR="00F26B40" w:rsidRPr="00F26B40" w:rsidRDefault="00F26B40" w:rsidP="00F26B40">
      <w:pPr>
        <w:spacing w:after="120" w:line="360" w:lineRule="auto"/>
        <w:rPr>
          <w:rFonts w:ascii="Times New Roman" w:hAnsi="Times New Roman"/>
          <w:iCs/>
          <w:sz w:val="24"/>
        </w:rPr>
      </w:pPr>
      <w:r w:rsidRPr="00F26B40">
        <w:rPr>
          <w:rFonts w:ascii="Times New Roman" w:hAnsi="Times New Roman"/>
          <w:iCs/>
          <w:sz w:val="24"/>
        </w:rPr>
        <w:t xml:space="preserve">Az üzemi üzemanyagtöltő állomások </w:t>
      </w:r>
      <w:proofErr w:type="gramStart"/>
      <w:r w:rsidRPr="00F26B40">
        <w:rPr>
          <w:rFonts w:ascii="Times New Roman" w:hAnsi="Times New Roman"/>
          <w:iCs/>
          <w:sz w:val="24"/>
        </w:rPr>
        <w:t>esetében  töltés</w:t>
      </w:r>
      <w:proofErr w:type="gramEnd"/>
      <w:r w:rsidRPr="00F26B40">
        <w:rPr>
          <w:rFonts w:ascii="Times New Roman" w:hAnsi="Times New Roman"/>
          <w:iCs/>
          <w:sz w:val="24"/>
        </w:rPr>
        <w:t xml:space="preserve"> során (jelen esetben nem a járműbe történő töltésről beszélünk, mivel az nem tartozik az ADR hatálya alá), amennyiben a kiadásra kerülő üzemanyag csomagolóeszközbe, vagy tartányba töltését az üzemeltető végzi, akkor az ADR előírásai szerint az üzemeltető kétféle </w:t>
      </w:r>
      <w:r w:rsidR="00EA3F3B">
        <w:rPr>
          <w:rFonts w:ascii="Times New Roman" w:hAnsi="Times New Roman"/>
          <w:iCs/>
          <w:sz w:val="24"/>
        </w:rPr>
        <w:t xml:space="preserve">szerepkörben jelenhet meg, </w:t>
      </w:r>
      <w:r w:rsidRPr="00F26B40">
        <w:rPr>
          <w:rFonts w:ascii="Times New Roman" w:hAnsi="Times New Roman"/>
          <w:bCs/>
          <w:iCs/>
          <w:sz w:val="24"/>
        </w:rPr>
        <w:t>csomagoló</w:t>
      </w:r>
      <w:r w:rsidRPr="00F26B40">
        <w:rPr>
          <w:rFonts w:ascii="Times New Roman" w:hAnsi="Times New Roman"/>
          <w:iCs/>
          <w:sz w:val="24"/>
        </w:rPr>
        <w:t xml:space="preserve">ként vagy </w:t>
      </w:r>
      <w:r w:rsidRPr="00F26B40">
        <w:rPr>
          <w:rFonts w:ascii="Times New Roman" w:hAnsi="Times New Roman"/>
          <w:bCs/>
          <w:iCs/>
          <w:sz w:val="24"/>
        </w:rPr>
        <w:t>töltő</w:t>
      </w:r>
      <w:r w:rsidRPr="00F26B40">
        <w:rPr>
          <w:rFonts w:ascii="Times New Roman" w:hAnsi="Times New Roman"/>
          <w:iCs/>
          <w:sz w:val="24"/>
        </w:rPr>
        <w:t xml:space="preserve">ként. </w:t>
      </w:r>
    </w:p>
    <w:p w:rsidR="00F26B40" w:rsidRPr="00F26B40" w:rsidRDefault="00F26B40" w:rsidP="00F26B40">
      <w:pPr>
        <w:spacing w:after="120" w:line="360" w:lineRule="auto"/>
        <w:rPr>
          <w:rFonts w:ascii="Times New Roman" w:hAnsi="Times New Roman"/>
          <w:iCs/>
          <w:sz w:val="24"/>
        </w:rPr>
      </w:pPr>
      <w:r w:rsidRPr="00F26B40">
        <w:rPr>
          <w:rFonts w:ascii="Times New Roman" w:hAnsi="Times New Roman"/>
          <w:iCs/>
          <w:sz w:val="24"/>
        </w:rPr>
        <w:t xml:space="preserve">Ha az üzemanyagot az üzemeltető egyik telephelyéről másik telephelyére átszállítja, abban az esetben a mennyiségtől függően az ADR hatálya alá tartozó szállításról beszélünk, így a </w:t>
      </w:r>
      <w:r w:rsidRPr="00F26B40">
        <w:rPr>
          <w:rFonts w:ascii="Times New Roman" w:hAnsi="Times New Roman"/>
          <w:bCs/>
          <w:iCs/>
          <w:sz w:val="24"/>
        </w:rPr>
        <w:t>feladói, szállítói és a töltői/csomagolói</w:t>
      </w:r>
      <w:r w:rsidRPr="00F26B40">
        <w:rPr>
          <w:rFonts w:ascii="Times New Roman" w:hAnsi="Times New Roman"/>
          <w:iCs/>
          <w:sz w:val="24"/>
        </w:rPr>
        <w:t xml:space="preserve"> felelősség </w:t>
      </w:r>
      <w:r w:rsidRPr="00F26B40">
        <w:rPr>
          <w:rFonts w:ascii="Times New Roman" w:hAnsi="Times New Roman"/>
          <w:bCs/>
          <w:iCs/>
          <w:sz w:val="24"/>
        </w:rPr>
        <w:t>az üzemeltetőt terheli</w:t>
      </w:r>
      <w:r w:rsidRPr="00F26B40">
        <w:rPr>
          <w:rFonts w:ascii="Times New Roman" w:hAnsi="Times New Roman"/>
          <w:iCs/>
          <w:sz w:val="24"/>
        </w:rPr>
        <w:t xml:space="preserve">.  </w:t>
      </w:r>
    </w:p>
    <w:p w:rsidR="00F26B40" w:rsidRPr="00F26B40" w:rsidRDefault="00F26B40" w:rsidP="00F26B40">
      <w:pPr>
        <w:spacing w:after="120" w:line="360" w:lineRule="auto"/>
        <w:rPr>
          <w:rFonts w:ascii="Times New Roman" w:hAnsi="Times New Roman"/>
          <w:bCs/>
          <w:iCs/>
          <w:sz w:val="24"/>
        </w:rPr>
      </w:pPr>
      <w:r w:rsidRPr="00F26B40">
        <w:rPr>
          <w:rFonts w:ascii="Times New Roman" w:hAnsi="Times New Roman"/>
          <w:iCs/>
          <w:sz w:val="24"/>
        </w:rPr>
        <w:t xml:space="preserve">A fentiek alapján az üzemeltető </w:t>
      </w:r>
      <w:r w:rsidRPr="00F26B40">
        <w:rPr>
          <w:rFonts w:ascii="Times New Roman" w:hAnsi="Times New Roman"/>
          <w:bCs/>
          <w:iCs/>
          <w:sz w:val="24"/>
        </w:rPr>
        <w:t>tanácsadó</w:t>
      </w:r>
      <w:r w:rsidRPr="00F26B40">
        <w:rPr>
          <w:rFonts w:ascii="Times New Roman" w:hAnsi="Times New Roman"/>
          <w:iCs/>
          <w:sz w:val="24"/>
        </w:rPr>
        <w:t xml:space="preserve"> </w:t>
      </w:r>
      <w:r w:rsidRPr="00F26B40">
        <w:rPr>
          <w:rFonts w:ascii="Times New Roman" w:hAnsi="Times New Roman"/>
          <w:bCs/>
          <w:iCs/>
          <w:sz w:val="24"/>
        </w:rPr>
        <w:t>alkalmazására kötelezett</w:t>
      </w:r>
      <w:r w:rsidRPr="00F26B40">
        <w:rPr>
          <w:rFonts w:ascii="Times New Roman" w:hAnsi="Times New Roman"/>
          <w:iCs/>
          <w:sz w:val="24"/>
        </w:rPr>
        <w:t xml:space="preserve">, ha az az ADR 1.8.3.2 bekezdésben és az </w:t>
      </w:r>
      <w:proofErr w:type="spellStart"/>
      <w:r w:rsidRPr="00F26B40">
        <w:rPr>
          <w:rFonts w:ascii="Times New Roman" w:hAnsi="Times New Roman"/>
          <w:iCs/>
          <w:sz w:val="24"/>
        </w:rPr>
        <w:t>R.-ben</w:t>
      </w:r>
      <w:proofErr w:type="spellEnd"/>
      <w:r w:rsidRPr="00F26B40">
        <w:rPr>
          <w:rFonts w:ascii="Times New Roman" w:hAnsi="Times New Roman"/>
          <w:iCs/>
          <w:sz w:val="24"/>
        </w:rPr>
        <w:t xml:space="preserve"> hivatkozott mentességek nem alkalmazhatóak, és az üzemeltetőt </w:t>
      </w:r>
      <w:r w:rsidRPr="00F26B40">
        <w:rPr>
          <w:rFonts w:ascii="Times New Roman" w:hAnsi="Times New Roman"/>
          <w:bCs/>
          <w:iCs/>
          <w:sz w:val="24"/>
        </w:rPr>
        <w:t>az előzőekben kifejtett módon feladói, csomagolói, szállítói vagy töltői felelősség terheli.</w:t>
      </w:r>
    </w:p>
    <w:p w:rsidR="00F26B40" w:rsidRPr="00F26B40" w:rsidRDefault="00F26B40" w:rsidP="00F26B40">
      <w:pPr>
        <w:spacing w:after="120" w:line="360" w:lineRule="auto"/>
        <w:rPr>
          <w:rFonts w:ascii="Times New Roman" w:hAnsi="Times New Roman"/>
          <w:sz w:val="23"/>
          <w:szCs w:val="23"/>
        </w:rPr>
      </w:pPr>
      <w:r w:rsidRPr="00F26B40">
        <w:rPr>
          <w:rFonts w:ascii="Times New Roman" w:hAnsi="Times New Roman"/>
          <w:sz w:val="23"/>
          <w:szCs w:val="23"/>
        </w:rPr>
        <w:t xml:space="preserve">Miután az üzemi üzemanyagtöltő állomások tevékenysége során olyan veszélyes hulladékok keletkeznek (mosóiszap, olajsár stb.), melyek tulajdonságaik alapján az ADR hatálya alá tartozó veszélyes árunak is minősülnek egyben, így a kút üzemeltetője, mint a veszélyes hulladék termelője lesz egyben az ADR szerinti feladó is. </w:t>
      </w:r>
    </w:p>
    <w:p w:rsidR="00F26B40" w:rsidRPr="00F26B40" w:rsidRDefault="00F26B40" w:rsidP="00F26B40">
      <w:pPr>
        <w:spacing w:after="120" w:line="360" w:lineRule="auto"/>
        <w:rPr>
          <w:rFonts w:ascii="Times New Roman" w:hAnsi="Times New Roman"/>
          <w:sz w:val="23"/>
          <w:szCs w:val="23"/>
        </w:rPr>
      </w:pPr>
      <w:r w:rsidRPr="00F26B40">
        <w:rPr>
          <w:rFonts w:ascii="Times New Roman" w:hAnsi="Times New Roman"/>
          <w:sz w:val="23"/>
          <w:szCs w:val="23"/>
        </w:rPr>
        <w:t>Amennyiben az ilyen jellegű veszélyes hulladékok szállításra történő előkészítését (csomagolását, berakását) is az üzemeltető végzi, akkor az üzemeltető válik az ADR szerinti csomagolóvá, berakóvá is. Amennyiben az ADR 1.1.3.6 bekezdés szerinti mentességi határt nem haladja meg a veszélyes hulladékok mennyisége, nem szükséges biztonsági tanácsadót kinevezni, ha meghaladja, akkor viszont az üzemeltető biztonsági tanácsadó alkalmazására kötelezett.</w:t>
      </w:r>
    </w:p>
    <w:p w:rsidR="00F26B40" w:rsidRPr="00F26B40" w:rsidRDefault="00F26B40" w:rsidP="00F26B40">
      <w:pPr>
        <w:spacing w:after="120" w:line="360" w:lineRule="auto"/>
        <w:rPr>
          <w:rFonts w:ascii="Times New Roman" w:hAnsi="Times New Roman"/>
          <w:bCs/>
          <w:iCs/>
          <w:sz w:val="24"/>
        </w:rPr>
      </w:pPr>
      <w:r w:rsidRPr="00F26B40">
        <w:rPr>
          <w:rFonts w:ascii="Times New Roman" w:hAnsi="Times New Roman"/>
          <w:bCs/>
          <w:iCs/>
          <w:sz w:val="24"/>
        </w:rPr>
        <w:lastRenderedPageBreak/>
        <w:t>A szállítás jellegéből adódóan alkalmazható mentességek az ADR 1.1.3.1 c) pontban, vagy a folyékony tüzelőanyagok szállítására vonatkozó, az ADR 1.1.3.3 bekezdésben meghatározott mentességek valamelyike, a hivatkozott pontokban foglalt feltételek teljesülése esetén.</w:t>
      </w:r>
    </w:p>
    <w:p w:rsidR="00F26B40" w:rsidRPr="00F26B40" w:rsidRDefault="00F26B40" w:rsidP="00F26B40">
      <w:pPr>
        <w:pStyle w:val="Cmsor2"/>
        <w:spacing w:line="360" w:lineRule="auto"/>
      </w:pPr>
      <w:r w:rsidRPr="00F26B40">
        <w:t>Záradék</w:t>
      </w:r>
    </w:p>
    <w:p w:rsidR="00F26B40" w:rsidRPr="00F26B40" w:rsidRDefault="00F26B40" w:rsidP="00F26B40">
      <w:pPr>
        <w:spacing w:after="120" w:line="360" w:lineRule="auto"/>
        <w:rPr>
          <w:rFonts w:ascii="Times New Roman" w:hAnsi="Times New Roman" w:cs="Calibri"/>
          <w:sz w:val="24"/>
          <w:szCs w:val="24"/>
        </w:rPr>
      </w:pPr>
      <w:r w:rsidRPr="00F26B40">
        <w:rPr>
          <w:rFonts w:ascii="Times New Roman" w:hAnsi="Times New Roman" w:cs="Calibri"/>
          <w:sz w:val="24"/>
          <w:szCs w:val="24"/>
        </w:rPr>
        <w:t>A tájékoztatóban foglaltak – a 60/1992. (XI. 17.) AB határozat értelmében – nem tekinthetők jogi iránymutatásnak, állásfoglalásnak, így kötelező erővel nem bírnak. Az Alkotmánybíróság határozata szerint „a központi állami szervektől származó jogi iránymutatást tartalmazó állásfoglalásokhoz joghatás nem fűződik, azoknak kötelező ereje nincs. A különböző jogi iránymutatást tartalmazó leiratok, iránymutatások, állásfoglalások és egyéb informális jogértelmezések kiadása, és az ezekkel való irányítás gyakorlata alkotmányellenes”.</w:t>
      </w:r>
    </w:p>
    <w:p w:rsidR="00F26B40" w:rsidRPr="00F26B40" w:rsidRDefault="00F26B40" w:rsidP="00F26B40">
      <w:pPr>
        <w:spacing w:after="120" w:line="360" w:lineRule="auto"/>
        <w:rPr>
          <w:bCs/>
          <w:iCs/>
          <w:sz w:val="24"/>
          <w:szCs w:val="24"/>
        </w:rPr>
      </w:pPr>
      <w:r w:rsidRPr="00F26B40">
        <w:rPr>
          <w:rFonts w:ascii="Times New Roman" w:hAnsi="Times New Roman" w:cs="Calibri"/>
          <w:sz w:val="24"/>
          <w:szCs w:val="24"/>
        </w:rPr>
        <w:t>A tájékoztatót a BM OKF Hatósági Főigazgató-helyettesi Szervezete a jogszabályban foglalt követelmények teljesítésének elősegítése érdekében adta ki, melyeket minden esetben az egyedi ügyre vonatkozóan kell megfelelően alkalmazni.</w:t>
      </w:r>
    </w:p>
    <w:p w:rsidR="001B4A98" w:rsidRPr="001B4A98" w:rsidRDefault="001B4A98" w:rsidP="00F26B40">
      <w:pPr>
        <w:tabs>
          <w:tab w:val="left" w:pos="4500"/>
        </w:tabs>
        <w:spacing w:line="360" w:lineRule="auto"/>
        <w:rPr>
          <w:rFonts w:ascii="Times New Roman" w:eastAsia="Times New Roman" w:hAnsi="Times New Roman"/>
          <w:sz w:val="24"/>
          <w:szCs w:val="24"/>
          <w:lang w:eastAsia="hu-HU"/>
        </w:rPr>
      </w:pPr>
    </w:p>
    <w:sectPr w:rsidR="001B4A98" w:rsidRPr="001B4A98" w:rsidSect="000E2431">
      <w:headerReference w:type="default" r:id="rId8"/>
      <w:footerReference w:type="default" r:id="rId9"/>
      <w:headerReference w:type="first" r:id="rId10"/>
      <w:pgSz w:w="11906" w:h="16838"/>
      <w:pgMar w:top="1276"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9FB" w:rsidRDefault="004639FB" w:rsidP="003F629D">
      <w:pPr>
        <w:spacing w:after="0" w:line="240" w:lineRule="auto"/>
      </w:pPr>
      <w:r>
        <w:separator/>
      </w:r>
    </w:p>
  </w:endnote>
  <w:endnote w:type="continuationSeparator" w:id="0">
    <w:p w:rsidR="004639FB" w:rsidRDefault="004639FB" w:rsidP="003F6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9059586"/>
      <w:docPartObj>
        <w:docPartGallery w:val="Page Numbers (Bottom of Page)"/>
        <w:docPartUnique/>
      </w:docPartObj>
    </w:sdtPr>
    <w:sdtEndPr>
      <w:rPr>
        <w:rFonts w:ascii="Times New Roman" w:hAnsi="Times New Roman"/>
        <w:sz w:val="24"/>
      </w:rPr>
    </w:sdtEndPr>
    <w:sdtContent>
      <w:p w:rsidR="00781416" w:rsidRPr="00781416" w:rsidRDefault="00781416" w:rsidP="00781416">
        <w:pPr>
          <w:pStyle w:val="llb"/>
          <w:jc w:val="center"/>
          <w:rPr>
            <w:rFonts w:ascii="Times New Roman" w:hAnsi="Times New Roman"/>
            <w:sz w:val="24"/>
          </w:rPr>
        </w:pPr>
        <w:r w:rsidRPr="00781416">
          <w:rPr>
            <w:rFonts w:ascii="Times New Roman" w:hAnsi="Times New Roman"/>
            <w:sz w:val="24"/>
          </w:rPr>
          <w:fldChar w:fldCharType="begin"/>
        </w:r>
        <w:r w:rsidRPr="00781416">
          <w:rPr>
            <w:rFonts w:ascii="Times New Roman" w:hAnsi="Times New Roman"/>
            <w:sz w:val="24"/>
          </w:rPr>
          <w:instrText>PAGE   \* MERGEFORMAT</w:instrText>
        </w:r>
        <w:r w:rsidRPr="00781416">
          <w:rPr>
            <w:rFonts w:ascii="Times New Roman" w:hAnsi="Times New Roman"/>
            <w:sz w:val="24"/>
          </w:rPr>
          <w:fldChar w:fldCharType="separate"/>
        </w:r>
        <w:r w:rsidR="00ED04E6">
          <w:rPr>
            <w:rFonts w:ascii="Times New Roman" w:hAnsi="Times New Roman"/>
            <w:noProof/>
            <w:sz w:val="24"/>
          </w:rPr>
          <w:t>4</w:t>
        </w:r>
        <w:r w:rsidRPr="00781416">
          <w:rPr>
            <w:rFonts w:ascii="Times New Roman" w:hAnsi="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9FB" w:rsidRDefault="004639FB" w:rsidP="003F629D">
      <w:pPr>
        <w:spacing w:after="0" w:line="240" w:lineRule="auto"/>
      </w:pPr>
      <w:r>
        <w:separator/>
      </w:r>
    </w:p>
  </w:footnote>
  <w:footnote w:type="continuationSeparator" w:id="0">
    <w:p w:rsidR="004639FB" w:rsidRDefault="004639FB" w:rsidP="003F62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16" w:rsidRPr="00781416" w:rsidRDefault="00781416" w:rsidP="00781416">
    <w:pPr>
      <w:pStyle w:val="lfej"/>
      <w:jc w:val="right"/>
      <w:rPr>
        <w:rFonts w:ascii="Times New Roman" w:hAnsi="Times New Roman"/>
        <w:sz w:val="24"/>
      </w:rPr>
    </w:pPr>
    <w:r w:rsidRPr="00781416">
      <w:rPr>
        <w:rFonts w:ascii="Times New Roman" w:hAnsi="Times New Roman"/>
        <w:sz w:val="24"/>
      </w:rPr>
      <w:t>1</w:t>
    </w:r>
    <w:r w:rsidR="00FE3A75">
      <w:rPr>
        <w:rFonts w:ascii="Times New Roman" w:hAnsi="Times New Roman"/>
        <w:sz w:val="24"/>
      </w:rPr>
      <w:t>3</w:t>
    </w:r>
    <w:r w:rsidRPr="00781416">
      <w:rPr>
        <w:rFonts w:ascii="Times New Roman" w:hAnsi="Times New Roman"/>
        <w:sz w:val="24"/>
      </w:rPr>
      <w:t>. melléklet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16" w:rsidRPr="00781416" w:rsidRDefault="00ED04E6" w:rsidP="00781416">
    <w:pPr>
      <w:pStyle w:val="lfej"/>
      <w:jc w:val="right"/>
      <w:rPr>
        <w:rFonts w:ascii="Times New Roman" w:hAnsi="Times New Roman"/>
        <w:sz w:val="24"/>
      </w:rPr>
    </w:pPr>
    <w:r>
      <w:rPr>
        <w:rFonts w:ascii="Times New Roman" w:hAnsi="Times New Roman"/>
        <w:sz w:val="24"/>
      </w:rPr>
      <w:t>13</w:t>
    </w:r>
    <w:r w:rsidR="00781416" w:rsidRPr="00781416">
      <w:rPr>
        <w:rFonts w:ascii="Times New Roman" w:hAnsi="Times New Roman"/>
        <w:sz w:val="24"/>
      </w:rPr>
      <w:t>. melléklet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01725"/>
    <w:multiLevelType w:val="hybridMultilevel"/>
    <w:tmpl w:val="2F94AE5C"/>
    <w:lvl w:ilvl="0" w:tplc="2EEA33D0">
      <w:start w:val="1"/>
      <w:numFmt w:val="decimal"/>
      <w:lvlText w:val="%1.)"/>
      <w:lvlJc w:val="left"/>
      <w:pPr>
        <w:ind w:left="405" w:hanging="4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C2F0983"/>
    <w:multiLevelType w:val="hybridMultilevel"/>
    <w:tmpl w:val="3DAAF6BC"/>
    <w:lvl w:ilvl="0" w:tplc="9394078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76E7FF9"/>
    <w:multiLevelType w:val="hybridMultilevel"/>
    <w:tmpl w:val="68201E7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2275B84"/>
    <w:multiLevelType w:val="hybridMultilevel"/>
    <w:tmpl w:val="371471AC"/>
    <w:lvl w:ilvl="0" w:tplc="7EC27EA6">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06F355B"/>
    <w:multiLevelType w:val="hybridMultilevel"/>
    <w:tmpl w:val="258278C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16033C3"/>
    <w:multiLevelType w:val="hybridMultilevel"/>
    <w:tmpl w:val="883CF4D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96F468F"/>
    <w:multiLevelType w:val="hybridMultilevel"/>
    <w:tmpl w:val="9E324A2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60736106"/>
    <w:multiLevelType w:val="hybridMultilevel"/>
    <w:tmpl w:val="006449A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67241268"/>
    <w:multiLevelType w:val="hybridMultilevel"/>
    <w:tmpl w:val="6884290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773E4B1E"/>
    <w:multiLevelType w:val="hybridMultilevel"/>
    <w:tmpl w:val="06D6806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7DF870B3"/>
    <w:multiLevelType w:val="hybridMultilevel"/>
    <w:tmpl w:val="EC7ACC42"/>
    <w:lvl w:ilvl="0" w:tplc="79B6B91A">
      <w:start w:val="1"/>
      <w:numFmt w:val="lowerLetter"/>
      <w:lvlText w:val="%1)"/>
      <w:lvlJc w:val="left"/>
      <w:pPr>
        <w:ind w:left="720" w:hanging="360"/>
      </w:pPr>
      <w:rPr>
        <w:rFonts w:ascii="Times New Roman" w:eastAsia="Calibri" w:hAnsi="Times New Roman" w:cs="Calibr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0"/>
  </w:num>
  <w:num w:numId="2">
    <w:abstractNumId w:val="9"/>
  </w:num>
  <w:num w:numId="3">
    <w:abstractNumId w:val="5"/>
  </w:num>
  <w:num w:numId="4">
    <w:abstractNumId w:val="1"/>
  </w:num>
  <w:num w:numId="5">
    <w:abstractNumId w:val="0"/>
  </w:num>
  <w:num w:numId="6">
    <w:abstractNumId w:val="7"/>
  </w:num>
  <w:num w:numId="7">
    <w:abstractNumId w:val="8"/>
  </w:num>
  <w:num w:numId="8">
    <w:abstractNumId w:val="4"/>
  </w:num>
  <w:num w:numId="9">
    <w:abstractNumId w:val="3"/>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D5B"/>
    <w:rsid w:val="00034F86"/>
    <w:rsid w:val="00041719"/>
    <w:rsid w:val="00041C79"/>
    <w:rsid w:val="000511E2"/>
    <w:rsid w:val="00081A60"/>
    <w:rsid w:val="000875AC"/>
    <w:rsid w:val="00090DB9"/>
    <w:rsid w:val="000A10C8"/>
    <w:rsid w:val="000B4865"/>
    <w:rsid w:val="000E2431"/>
    <w:rsid w:val="000F5B08"/>
    <w:rsid w:val="001057D4"/>
    <w:rsid w:val="00113832"/>
    <w:rsid w:val="001816D9"/>
    <w:rsid w:val="001B4A98"/>
    <w:rsid w:val="00223D9F"/>
    <w:rsid w:val="00225B91"/>
    <w:rsid w:val="002609A8"/>
    <w:rsid w:val="002A0688"/>
    <w:rsid w:val="0034711B"/>
    <w:rsid w:val="00371C69"/>
    <w:rsid w:val="003F629D"/>
    <w:rsid w:val="00406AF9"/>
    <w:rsid w:val="0040742E"/>
    <w:rsid w:val="004639FB"/>
    <w:rsid w:val="00465F5D"/>
    <w:rsid w:val="004E627B"/>
    <w:rsid w:val="005267F5"/>
    <w:rsid w:val="00536574"/>
    <w:rsid w:val="005446C4"/>
    <w:rsid w:val="005C2160"/>
    <w:rsid w:val="00606964"/>
    <w:rsid w:val="00621750"/>
    <w:rsid w:val="00641D3A"/>
    <w:rsid w:val="00691A03"/>
    <w:rsid w:val="006D46F8"/>
    <w:rsid w:val="00703305"/>
    <w:rsid w:val="0073062C"/>
    <w:rsid w:val="00742C94"/>
    <w:rsid w:val="00750D83"/>
    <w:rsid w:val="007528B4"/>
    <w:rsid w:val="007540BA"/>
    <w:rsid w:val="00762EB6"/>
    <w:rsid w:val="00781416"/>
    <w:rsid w:val="0079579C"/>
    <w:rsid w:val="007F7CA8"/>
    <w:rsid w:val="00801340"/>
    <w:rsid w:val="00821BC3"/>
    <w:rsid w:val="0086064E"/>
    <w:rsid w:val="00866F93"/>
    <w:rsid w:val="008A1495"/>
    <w:rsid w:val="008D1B06"/>
    <w:rsid w:val="008D61F2"/>
    <w:rsid w:val="00904BED"/>
    <w:rsid w:val="009238D7"/>
    <w:rsid w:val="00983FA0"/>
    <w:rsid w:val="009B3997"/>
    <w:rsid w:val="009D34AD"/>
    <w:rsid w:val="009F54BF"/>
    <w:rsid w:val="00A039C3"/>
    <w:rsid w:val="00A40129"/>
    <w:rsid w:val="00A561F2"/>
    <w:rsid w:val="00A671CE"/>
    <w:rsid w:val="00A879DD"/>
    <w:rsid w:val="00AA1B16"/>
    <w:rsid w:val="00AB2790"/>
    <w:rsid w:val="00B059F0"/>
    <w:rsid w:val="00B456AE"/>
    <w:rsid w:val="00B62D5B"/>
    <w:rsid w:val="00B7525E"/>
    <w:rsid w:val="00B76E26"/>
    <w:rsid w:val="00BA16A3"/>
    <w:rsid w:val="00BB2391"/>
    <w:rsid w:val="00BE601E"/>
    <w:rsid w:val="00C11F3A"/>
    <w:rsid w:val="00C21D80"/>
    <w:rsid w:val="00C3425D"/>
    <w:rsid w:val="00C444CB"/>
    <w:rsid w:val="00CE5A0F"/>
    <w:rsid w:val="00CE6C3C"/>
    <w:rsid w:val="00D3776E"/>
    <w:rsid w:val="00D97938"/>
    <w:rsid w:val="00DA5179"/>
    <w:rsid w:val="00DB1F7D"/>
    <w:rsid w:val="00E07080"/>
    <w:rsid w:val="00E17BCE"/>
    <w:rsid w:val="00E2017A"/>
    <w:rsid w:val="00E27262"/>
    <w:rsid w:val="00E27490"/>
    <w:rsid w:val="00E966C3"/>
    <w:rsid w:val="00EA3F3B"/>
    <w:rsid w:val="00ED04E6"/>
    <w:rsid w:val="00F26B40"/>
    <w:rsid w:val="00F44763"/>
    <w:rsid w:val="00F75944"/>
    <w:rsid w:val="00FC206A"/>
    <w:rsid w:val="00FD74EA"/>
    <w:rsid w:val="00FE3A75"/>
    <w:rsid w:val="00FE3C4D"/>
    <w:rsid w:val="00FE64E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chartTrackingRefBased/>
  <w15:docId w15:val="{82108A5B-75E4-42B9-8279-34FF22457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40129"/>
    <w:pPr>
      <w:spacing w:after="160" w:line="259" w:lineRule="auto"/>
    </w:pPr>
    <w:rPr>
      <w:sz w:val="22"/>
      <w:szCs w:val="22"/>
      <w:lang w:eastAsia="en-US"/>
    </w:rPr>
  </w:style>
  <w:style w:type="paragraph" w:styleId="Cmsor1">
    <w:name w:val="heading 1"/>
    <w:basedOn w:val="Norml"/>
    <w:next w:val="Norml"/>
    <w:link w:val="Cmsor1Char"/>
    <w:uiPriority w:val="9"/>
    <w:qFormat/>
    <w:rsid w:val="00A40129"/>
    <w:pPr>
      <w:keepNext/>
      <w:spacing w:before="240" w:after="60"/>
      <w:outlineLvl w:val="0"/>
    </w:pPr>
    <w:rPr>
      <w:rFonts w:ascii="Times New Roman" w:eastAsia="Times New Roman" w:hAnsi="Times New Roman"/>
      <w:b/>
      <w:bCs/>
      <w:kern w:val="32"/>
      <w:sz w:val="52"/>
      <w:szCs w:val="32"/>
    </w:rPr>
  </w:style>
  <w:style w:type="paragraph" w:styleId="Cmsor2">
    <w:name w:val="heading 2"/>
    <w:basedOn w:val="Norml"/>
    <w:next w:val="Norml"/>
    <w:link w:val="Cmsor2Char"/>
    <w:uiPriority w:val="9"/>
    <w:unhideWhenUsed/>
    <w:qFormat/>
    <w:rsid w:val="00A40129"/>
    <w:pPr>
      <w:keepNext/>
      <w:spacing w:before="240" w:after="60"/>
      <w:outlineLvl w:val="1"/>
    </w:pPr>
    <w:rPr>
      <w:rFonts w:ascii="Times New Roman" w:eastAsia="Times New Roman" w:hAnsi="Times New Roman"/>
      <w:b/>
      <w:bCs/>
      <w:iCs/>
      <w:sz w:val="24"/>
      <w:szCs w:val="28"/>
    </w:rPr>
  </w:style>
  <w:style w:type="paragraph" w:styleId="Cmsor3">
    <w:name w:val="heading 3"/>
    <w:basedOn w:val="Norml"/>
    <w:next w:val="Norml"/>
    <w:link w:val="Cmsor3Char"/>
    <w:uiPriority w:val="9"/>
    <w:unhideWhenUsed/>
    <w:qFormat/>
    <w:rsid w:val="00A40129"/>
    <w:pPr>
      <w:keepNext/>
      <w:spacing w:before="240" w:after="60"/>
      <w:ind w:left="708"/>
      <w:outlineLvl w:val="2"/>
    </w:pPr>
    <w:rPr>
      <w:rFonts w:ascii="Times New Roman" w:eastAsia="Times New Roman" w:hAnsi="Times New Roman"/>
      <w:b/>
      <w:bCs/>
      <w:sz w:val="24"/>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40742E"/>
    <w:pPr>
      <w:spacing w:after="0" w:line="240" w:lineRule="auto"/>
      <w:ind w:left="720"/>
      <w:contextualSpacing/>
      <w:jc w:val="both"/>
    </w:pPr>
    <w:rPr>
      <w:rFonts w:ascii="Times New Roman" w:hAnsi="Times New Roman" w:cs="Calibri"/>
      <w:sz w:val="24"/>
    </w:rPr>
  </w:style>
  <w:style w:type="character" w:styleId="Hiperhivatkozs">
    <w:name w:val="Hyperlink"/>
    <w:uiPriority w:val="99"/>
    <w:rsid w:val="0040742E"/>
    <w:rPr>
      <w:rFonts w:cs="Times New Roman"/>
      <w:color w:val="0000FF"/>
      <w:u w:val="single"/>
    </w:rPr>
  </w:style>
  <w:style w:type="paragraph" w:styleId="Buborkszveg">
    <w:name w:val="Balloon Text"/>
    <w:basedOn w:val="Norml"/>
    <w:link w:val="BuborkszvegChar"/>
    <w:uiPriority w:val="99"/>
    <w:semiHidden/>
    <w:unhideWhenUsed/>
    <w:rsid w:val="00FE64EE"/>
    <w:pPr>
      <w:spacing w:after="0" w:line="240" w:lineRule="auto"/>
    </w:pPr>
    <w:rPr>
      <w:rFonts w:ascii="Segoe UI" w:hAnsi="Segoe UI" w:cs="Segoe UI"/>
      <w:sz w:val="18"/>
      <w:szCs w:val="18"/>
    </w:rPr>
  </w:style>
  <w:style w:type="character" w:customStyle="1" w:styleId="BuborkszvegChar">
    <w:name w:val="Buborékszöveg Char"/>
    <w:link w:val="Buborkszveg"/>
    <w:uiPriority w:val="99"/>
    <w:semiHidden/>
    <w:rsid w:val="00FE64EE"/>
    <w:rPr>
      <w:rFonts w:ascii="Segoe UI" w:hAnsi="Segoe UI" w:cs="Segoe UI"/>
      <w:sz w:val="18"/>
      <w:szCs w:val="18"/>
    </w:rPr>
  </w:style>
  <w:style w:type="paragraph" w:styleId="lfej">
    <w:name w:val="header"/>
    <w:basedOn w:val="Norml"/>
    <w:link w:val="lfejChar"/>
    <w:uiPriority w:val="99"/>
    <w:unhideWhenUsed/>
    <w:rsid w:val="003F629D"/>
    <w:pPr>
      <w:tabs>
        <w:tab w:val="center" w:pos="4536"/>
        <w:tab w:val="right" w:pos="9072"/>
      </w:tabs>
      <w:spacing w:after="0" w:line="240" w:lineRule="auto"/>
    </w:pPr>
  </w:style>
  <w:style w:type="character" w:customStyle="1" w:styleId="lfejChar">
    <w:name w:val="Élőfej Char"/>
    <w:basedOn w:val="Bekezdsalapbettpusa"/>
    <w:link w:val="lfej"/>
    <w:uiPriority w:val="99"/>
    <w:rsid w:val="003F629D"/>
  </w:style>
  <w:style w:type="paragraph" w:styleId="llb">
    <w:name w:val="footer"/>
    <w:basedOn w:val="Norml"/>
    <w:link w:val="llbChar"/>
    <w:uiPriority w:val="99"/>
    <w:unhideWhenUsed/>
    <w:rsid w:val="003F629D"/>
    <w:pPr>
      <w:tabs>
        <w:tab w:val="center" w:pos="4536"/>
        <w:tab w:val="right" w:pos="9072"/>
      </w:tabs>
      <w:spacing w:after="0" w:line="240" w:lineRule="auto"/>
    </w:pPr>
  </w:style>
  <w:style w:type="character" w:customStyle="1" w:styleId="llbChar">
    <w:name w:val="Élőláb Char"/>
    <w:basedOn w:val="Bekezdsalapbettpusa"/>
    <w:link w:val="llb"/>
    <w:uiPriority w:val="99"/>
    <w:rsid w:val="003F629D"/>
  </w:style>
  <w:style w:type="paragraph" w:styleId="Nincstrkz">
    <w:name w:val="No Spacing"/>
    <w:link w:val="NincstrkzChar"/>
    <w:qFormat/>
    <w:rsid w:val="000E2431"/>
    <w:rPr>
      <w:rFonts w:eastAsia="Times New Roman"/>
      <w:sz w:val="22"/>
      <w:szCs w:val="22"/>
    </w:rPr>
  </w:style>
  <w:style w:type="character" w:customStyle="1" w:styleId="NincstrkzChar">
    <w:name w:val="Nincs térköz Char"/>
    <w:link w:val="Nincstrkz"/>
    <w:rsid w:val="000E2431"/>
    <w:rPr>
      <w:rFonts w:ascii="Calibri" w:eastAsia="Times New Roman" w:hAnsi="Calibri" w:cs="Times New Roman"/>
      <w:lang w:eastAsia="hu-HU"/>
    </w:rPr>
  </w:style>
  <w:style w:type="table" w:styleId="Rcsostblzat">
    <w:name w:val="Table Grid"/>
    <w:basedOn w:val="Normltblzat"/>
    <w:uiPriority w:val="39"/>
    <w:rsid w:val="00260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rltotthiperhivatkozs">
    <w:name w:val="FollowedHyperlink"/>
    <w:uiPriority w:val="99"/>
    <w:semiHidden/>
    <w:unhideWhenUsed/>
    <w:rsid w:val="00371C69"/>
    <w:rPr>
      <w:color w:val="954F72"/>
      <w:u w:val="single"/>
    </w:rPr>
  </w:style>
  <w:style w:type="character" w:customStyle="1" w:styleId="Cmsor1Char">
    <w:name w:val="Címsor 1 Char"/>
    <w:link w:val="Cmsor1"/>
    <w:uiPriority w:val="9"/>
    <w:rsid w:val="00A40129"/>
    <w:rPr>
      <w:rFonts w:ascii="Times New Roman" w:eastAsia="Times New Roman" w:hAnsi="Times New Roman" w:cs="Times New Roman"/>
      <w:b/>
      <w:bCs/>
      <w:kern w:val="32"/>
      <w:sz w:val="52"/>
      <w:szCs w:val="32"/>
      <w:lang w:eastAsia="en-US"/>
    </w:rPr>
  </w:style>
  <w:style w:type="character" w:customStyle="1" w:styleId="Cmsor2Char">
    <w:name w:val="Címsor 2 Char"/>
    <w:link w:val="Cmsor2"/>
    <w:uiPriority w:val="9"/>
    <w:rsid w:val="00A40129"/>
    <w:rPr>
      <w:rFonts w:ascii="Times New Roman" w:eastAsia="Times New Roman" w:hAnsi="Times New Roman" w:cs="Times New Roman"/>
      <w:b/>
      <w:bCs/>
      <w:iCs/>
      <w:sz w:val="24"/>
      <w:szCs w:val="28"/>
      <w:lang w:eastAsia="en-US"/>
    </w:rPr>
  </w:style>
  <w:style w:type="character" w:customStyle="1" w:styleId="Cmsor3Char">
    <w:name w:val="Címsor 3 Char"/>
    <w:link w:val="Cmsor3"/>
    <w:uiPriority w:val="9"/>
    <w:rsid w:val="00A40129"/>
    <w:rPr>
      <w:rFonts w:ascii="Times New Roman" w:eastAsia="Times New Roman" w:hAnsi="Times New Roman" w:cs="Times New Roman"/>
      <w:b/>
      <w:bCs/>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29493">
      <w:bodyDiv w:val="1"/>
      <w:marLeft w:val="0"/>
      <w:marRight w:val="0"/>
      <w:marTop w:val="0"/>
      <w:marBottom w:val="0"/>
      <w:divBdr>
        <w:top w:val="none" w:sz="0" w:space="0" w:color="auto"/>
        <w:left w:val="none" w:sz="0" w:space="0" w:color="auto"/>
        <w:bottom w:val="none" w:sz="0" w:space="0" w:color="auto"/>
        <w:right w:val="none" w:sz="0" w:space="0" w:color="auto"/>
      </w:divBdr>
    </w:div>
    <w:div w:id="1790782752">
      <w:bodyDiv w:val="1"/>
      <w:marLeft w:val="0"/>
      <w:marRight w:val="0"/>
      <w:marTop w:val="0"/>
      <w:marBottom w:val="0"/>
      <w:divBdr>
        <w:top w:val="none" w:sz="0" w:space="0" w:color="auto"/>
        <w:left w:val="none" w:sz="0" w:space="0" w:color="auto"/>
        <w:bottom w:val="none" w:sz="0" w:space="0" w:color="auto"/>
        <w:right w:val="none" w:sz="0" w:space="0" w:color="auto"/>
      </w:divBdr>
    </w:div>
    <w:div w:id="198812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1037</Words>
  <Characters>7163</Characters>
  <Application>Microsoft Office Word</Application>
  <DocSecurity>0</DocSecurity>
  <Lines>59</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Pintér Attila VSZFO</dc:creator>
  <cp:keywords/>
  <dc:description/>
  <cp:lastModifiedBy>Jakab Gábor József</cp:lastModifiedBy>
  <cp:revision>7</cp:revision>
  <cp:lastPrinted>2022-08-25T12:22:00Z</cp:lastPrinted>
  <dcterms:created xsi:type="dcterms:W3CDTF">2024-09-11T11:26:00Z</dcterms:created>
  <dcterms:modified xsi:type="dcterms:W3CDTF">2025-02-04T14:07:00Z</dcterms:modified>
</cp:coreProperties>
</file>